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F32693" w14:textId="77777777" w:rsidR="006A4CBB" w:rsidRDefault="00207612" w:rsidP="00076A4B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Why Engage in OER-Enabled Pedagogy?</w:t>
      </w:r>
    </w:p>
    <w:p w14:paraId="521BDBE6" w14:textId="77777777" w:rsidR="006A4CBB" w:rsidRDefault="00207612" w:rsidP="00076A4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Our Answers to Important Student Questions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A85CB11" wp14:editId="50F37CFF">
            <wp:simplePos x="0" y="0"/>
            <wp:positionH relativeFrom="column">
              <wp:posOffset>1</wp:posOffset>
            </wp:positionH>
            <wp:positionV relativeFrom="paragraph">
              <wp:posOffset>476250</wp:posOffset>
            </wp:positionV>
            <wp:extent cx="6858000" cy="4572000"/>
            <wp:effectExtent l="0" t="0" r="0" b="0"/>
            <wp:wrapSquare wrapText="bothSides" distT="114300" distB="114300" distL="114300" distR="114300"/>
            <wp:docPr id="1" name="image2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CFE232" w14:textId="77777777" w:rsidR="006A4CBB" w:rsidRDefault="00207612" w:rsidP="00076A4B">
      <w:pPr>
        <w:spacing w:line="360" w:lineRule="auto"/>
        <w:jc w:val="right"/>
        <w:rPr>
          <w:b/>
          <w:sz w:val="36"/>
          <w:szCs w:val="36"/>
        </w:rPr>
      </w:pPr>
      <w:r>
        <w:rPr>
          <w:sz w:val="18"/>
          <w:szCs w:val="18"/>
        </w:rPr>
        <w:t xml:space="preserve">Photo by </w:t>
      </w:r>
      <w:hyperlink r:id="rId8">
        <w:r w:rsidRPr="00076A4B">
          <w:rPr>
            <w:color w:val="0070C0"/>
            <w:sz w:val="18"/>
            <w:szCs w:val="18"/>
            <w:u w:val="single"/>
          </w:rPr>
          <w:t>Pineapple Supply Co.</w:t>
        </w:r>
      </w:hyperlink>
      <w:r>
        <w:rPr>
          <w:sz w:val="18"/>
          <w:szCs w:val="18"/>
        </w:rPr>
        <w:t xml:space="preserve"> on </w:t>
      </w:r>
      <w:hyperlink r:id="rId9">
        <w:proofErr w:type="spellStart"/>
        <w:r w:rsidRPr="00076A4B">
          <w:rPr>
            <w:color w:val="0070C0"/>
            <w:sz w:val="18"/>
            <w:szCs w:val="18"/>
            <w:u w:val="single"/>
          </w:rPr>
          <w:t>Unsplash</w:t>
        </w:r>
        <w:proofErr w:type="spellEnd"/>
      </w:hyperlink>
    </w:p>
    <w:p w14:paraId="6F255142" w14:textId="77777777" w:rsidR="006A4CBB" w:rsidRDefault="006A4CBB" w:rsidP="00076A4B">
      <w:pPr>
        <w:spacing w:line="360" w:lineRule="auto"/>
        <w:jc w:val="right"/>
      </w:pPr>
    </w:p>
    <w:p w14:paraId="05AB3A8E" w14:textId="77777777" w:rsidR="006A4CBB" w:rsidRDefault="00207612" w:rsidP="00076A4B">
      <w:pPr>
        <w:spacing w:line="360" w:lineRule="auto"/>
      </w:pPr>
      <w:r>
        <w:t>This is an invitation to Open Educators, new, emerging, a</w:t>
      </w:r>
      <w:r>
        <w:t>nd veteran, to respond to the four questi</w:t>
      </w:r>
      <w:r>
        <w:t>ons below</w:t>
      </w:r>
      <w:r>
        <w:t xml:space="preserve"> as if you are speaking directly to your learners. My </w:t>
      </w:r>
      <w:proofErr w:type="gramStart"/>
      <w:r>
        <w:t>ultimate goal</w:t>
      </w:r>
      <w:proofErr w:type="gramEnd"/>
      <w:r>
        <w:t xml:space="preserve"> is to openly license the resulting list so that educators can use it to orient themselves to the underlying purposes of OER-enabled pedago</w:t>
      </w:r>
      <w:r>
        <w:t>gy, refine their own messaging to students, and remix the content into media-rich learning objects for and with their students</w:t>
      </w:r>
      <w:r>
        <w:t xml:space="preserve">. </w:t>
      </w:r>
    </w:p>
    <w:p w14:paraId="14F20A84" w14:textId="77777777" w:rsidR="006A4CBB" w:rsidRDefault="006A4CBB" w:rsidP="00076A4B">
      <w:pPr>
        <w:spacing w:line="360" w:lineRule="auto"/>
      </w:pPr>
    </w:p>
    <w:p w14:paraId="248A34E2" w14:textId="77777777" w:rsidR="006A4CBB" w:rsidRDefault="00207612" w:rsidP="00076A4B">
      <w:pPr>
        <w:spacing w:line="360" w:lineRule="auto"/>
        <w:rPr>
          <w:i/>
        </w:rPr>
      </w:pPr>
      <w:r>
        <w:rPr>
          <w:i/>
        </w:rPr>
        <w:t xml:space="preserve">Let’s </w:t>
      </w:r>
      <w:r>
        <w:rPr>
          <w:b/>
          <w:i/>
          <w:color w:val="582AAA"/>
        </w:rPr>
        <w:t>invite students to the party</w:t>
      </w:r>
      <w:r>
        <w:rPr>
          <w:i/>
        </w:rPr>
        <w:t xml:space="preserve"> by responding to these four questions: </w:t>
      </w:r>
    </w:p>
    <w:p w14:paraId="651B8E27" w14:textId="77777777" w:rsidR="006A4CBB" w:rsidRDefault="00207612" w:rsidP="00076A4B">
      <w:pPr>
        <w:pStyle w:val="Heading1"/>
        <w:spacing w:line="360" w:lineRule="auto"/>
      </w:pPr>
      <w:bookmarkStart w:id="0" w:name="_ngi0hhgqhbsc" w:colFirst="0" w:colLast="0"/>
      <w:bookmarkEnd w:id="0"/>
      <w:r>
        <w:t>How doe</w:t>
      </w:r>
      <w:r>
        <w:t>s creatin</w:t>
      </w:r>
      <w:r>
        <w:t>g something new, or revising / remi</w:t>
      </w:r>
      <w:r>
        <w:t>xing an existing OER, support my learning?</w:t>
      </w:r>
    </w:p>
    <w:p w14:paraId="6D295604" w14:textId="77777777" w:rsidR="006A4CBB" w:rsidRDefault="00207612" w:rsidP="00076A4B">
      <w:pPr>
        <w:numPr>
          <w:ilvl w:val="0"/>
          <w:numId w:val="4"/>
        </w:numPr>
        <w:spacing w:line="360" w:lineRule="auto"/>
      </w:pPr>
      <w:r>
        <w:t xml:space="preserve">Through the process of creating something new, you engage in deeper levels of thinking, planning, reflecting </w:t>
      </w:r>
    </w:p>
    <w:p w14:paraId="65D5CE36" w14:textId="77777777" w:rsidR="006A4CBB" w:rsidRDefault="00207612" w:rsidP="00076A4B">
      <w:pPr>
        <w:numPr>
          <w:ilvl w:val="0"/>
          <w:numId w:val="4"/>
        </w:numPr>
        <w:spacing w:line="360" w:lineRule="auto"/>
      </w:pPr>
      <w:r>
        <w:t>You can build skills beyond the intended learning outcome</w:t>
      </w:r>
    </w:p>
    <w:p w14:paraId="5654EA12" w14:textId="77777777" w:rsidR="006A4CBB" w:rsidRDefault="00207612" w:rsidP="00076A4B">
      <w:pPr>
        <w:numPr>
          <w:ilvl w:val="0"/>
          <w:numId w:val="4"/>
        </w:numPr>
        <w:spacing w:line="360" w:lineRule="auto"/>
      </w:pPr>
      <w:r>
        <w:t>You can take your learning in a direction tha</w:t>
      </w:r>
      <w:r>
        <w:t>t it meaningful to you</w:t>
      </w:r>
    </w:p>
    <w:p w14:paraId="12A4A96E" w14:textId="77777777" w:rsidR="006A4CBB" w:rsidRDefault="00207612" w:rsidP="00076A4B">
      <w:pPr>
        <w:numPr>
          <w:ilvl w:val="0"/>
          <w:numId w:val="4"/>
        </w:numPr>
        <w:spacing w:line="360" w:lineRule="auto"/>
      </w:pPr>
      <w:r>
        <w:t>The product of your work can have a larger impact than simply earning one grade in one course</w:t>
      </w:r>
    </w:p>
    <w:p w14:paraId="5204A239" w14:textId="77777777" w:rsidR="006A4CBB" w:rsidRDefault="00207612" w:rsidP="00076A4B">
      <w:pPr>
        <w:numPr>
          <w:ilvl w:val="0"/>
          <w:numId w:val="4"/>
        </w:numPr>
        <w:spacing w:line="360" w:lineRule="auto"/>
      </w:pPr>
      <w:r>
        <w:lastRenderedPageBreak/>
        <w:t xml:space="preserve">African </w:t>
      </w:r>
      <w:proofErr w:type="spellStart"/>
      <w:proofErr w:type="gramStart"/>
      <w:r>
        <w:t>Proverb..</w:t>
      </w:r>
      <w:proofErr w:type="gramEnd"/>
      <w:r>
        <w:rPr>
          <w:b/>
          <w:i/>
        </w:rPr>
        <w:t>Each</w:t>
      </w:r>
      <w:proofErr w:type="spellEnd"/>
      <w:r>
        <w:rPr>
          <w:b/>
          <w:i/>
        </w:rPr>
        <w:t xml:space="preserve"> one teach one</w:t>
      </w:r>
      <w:r>
        <w:t xml:space="preserve">. I deepen my own learning when my thinking is on display and when the thinking of others is visible. There is so much more to learn than just the </w:t>
      </w:r>
      <w:proofErr w:type="gramStart"/>
      <w:r>
        <w:t>end product</w:t>
      </w:r>
      <w:proofErr w:type="gramEnd"/>
      <w:r>
        <w:t xml:space="preserve">. </w:t>
      </w:r>
    </w:p>
    <w:p w14:paraId="16D04691" w14:textId="77777777" w:rsidR="006A4CBB" w:rsidRDefault="00207612" w:rsidP="00076A4B">
      <w:pPr>
        <w:numPr>
          <w:ilvl w:val="0"/>
          <w:numId w:val="4"/>
        </w:numPr>
        <w:spacing w:line="360" w:lineRule="auto"/>
      </w:pPr>
      <w:r>
        <w:t>Constructivists hold that people can only learn by actively manipulating learning material, not</w:t>
      </w:r>
      <w:r>
        <w:t xml:space="preserve"> passively consuming content</w:t>
      </w:r>
    </w:p>
    <w:p w14:paraId="4F2FE4B1" w14:textId="77777777" w:rsidR="006A4CBB" w:rsidRDefault="00207612" w:rsidP="00076A4B">
      <w:pPr>
        <w:numPr>
          <w:ilvl w:val="0"/>
          <w:numId w:val="4"/>
        </w:numPr>
        <w:spacing w:line="360" w:lineRule="auto"/>
      </w:pPr>
      <w:r>
        <w:t>This approach allows you to be an agent of your own learning, rather than a vessel for content to be dumped into</w:t>
      </w:r>
    </w:p>
    <w:p w14:paraId="7B654718" w14:textId="77777777" w:rsidR="006A4CBB" w:rsidRDefault="00207612" w:rsidP="00076A4B">
      <w:pPr>
        <w:numPr>
          <w:ilvl w:val="0"/>
          <w:numId w:val="4"/>
        </w:numPr>
        <w:spacing w:line="360" w:lineRule="auto"/>
      </w:pPr>
      <w:r>
        <w:t>Connecting your intrinsic interests to coursework will increase motivation and relevance</w:t>
      </w:r>
    </w:p>
    <w:p w14:paraId="77655A07" w14:textId="77777777" w:rsidR="006A4CBB" w:rsidRDefault="00207612" w:rsidP="00076A4B">
      <w:pPr>
        <w:numPr>
          <w:ilvl w:val="0"/>
          <w:numId w:val="4"/>
        </w:numPr>
        <w:spacing w:line="360" w:lineRule="auto"/>
      </w:pPr>
      <w:r>
        <w:t xml:space="preserve">When you </w:t>
      </w:r>
      <w:proofErr w:type="gramStart"/>
      <w:r>
        <w:t>are able to</w:t>
      </w:r>
      <w:proofErr w:type="gramEnd"/>
      <w:r>
        <w:t xml:space="preserve"> free</w:t>
      </w:r>
      <w:r>
        <w:t xml:space="preserve">ly use a resource, create a resource or remix a resource without the fear of copyright infringement, your imagination is free to soar to new heights. Collaboration, brainstorming, </w:t>
      </w:r>
      <w:proofErr w:type="gramStart"/>
      <w:r>
        <w:t>trying</w:t>
      </w:r>
      <w:proofErr w:type="gramEnd"/>
      <w:r>
        <w:t xml:space="preserve"> and testing become the norm. </w:t>
      </w:r>
    </w:p>
    <w:p w14:paraId="063BB78E" w14:textId="77777777" w:rsidR="006A4CBB" w:rsidRDefault="00207612" w:rsidP="00076A4B">
      <w:pPr>
        <w:pStyle w:val="Heading1"/>
        <w:spacing w:line="360" w:lineRule="auto"/>
      </w:pPr>
      <w:bookmarkStart w:id="1" w:name="_rebfcb5wbpqs" w:colFirst="0" w:colLast="0"/>
      <w:bookmarkEnd w:id="1"/>
      <w:r>
        <w:t xml:space="preserve">How might the artifacts of my learning </w:t>
      </w:r>
      <w:r>
        <w:t xml:space="preserve">benefit others? </w:t>
      </w:r>
    </w:p>
    <w:p w14:paraId="3BFD838D" w14:textId="77777777" w:rsidR="006A4CBB" w:rsidRDefault="00207612" w:rsidP="00076A4B">
      <w:pPr>
        <w:numPr>
          <w:ilvl w:val="0"/>
          <w:numId w:val="3"/>
        </w:numPr>
        <w:spacing w:line="360" w:lineRule="auto"/>
      </w:pPr>
      <w:r>
        <w:t>As a student, you can anticipate future students’ needs and create resources that will support then through their learning process</w:t>
      </w:r>
    </w:p>
    <w:p w14:paraId="07AC7E36" w14:textId="77777777" w:rsidR="006A4CBB" w:rsidRDefault="00207612" w:rsidP="00076A4B">
      <w:pPr>
        <w:numPr>
          <w:ilvl w:val="0"/>
          <w:numId w:val="3"/>
        </w:numPr>
        <w:spacing w:line="360" w:lineRule="auto"/>
      </w:pPr>
      <w:r>
        <w:t>Viewing student-generated examples can empower learners to think creatively about the work they produce in t</w:t>
      </w:r>
      <w:r>
        <w:t>he course, by remixing what you created or building something new</w:t>
      </w:r>
    </w:p>
    <w:p w14:paraId="7F7283C1" w14:textId="77777777" w:rsidR="006A4CBB" w:rsidRDefault="00207612" w:rsidP="00076A4B">
      <w:pPr>
        <w:numPr>
          <w:ilvl w:val="0"/>
          <w:numId w:val="3"/>
        </w:numPr>
        <w:spacing w:line="360" w:lineRule="auto"/>
      </w:pPr>
      <w:r>
        <w:t xml:space="preserve">Multiple perspectives allow for that kaleidoscope </w:t>
      </w:r>
      <w:proofErr w:type="gramStart"/>
      <w:r>
        <w:t>view ,</w:t>
      </w:r>
      <w:proofErr w:type="gramEnd"/>
      <w:r>
        <w:t xml:space="preserve"> others may consider another lens on the activity  </w:t>
      </w:r>
    </w:p>
    <w:p w14:paraId="67356E69" w14:textId="77777777" w:rsidR="006A4CBB" w:rsidRDefault="00207612" w:rsidP="00076A4B">
      <w:pPr>
        <w:numPr>
          <w:ilvl w:val="0"/>
          <w:numId w:val="3"/>
        </w:numPr>
        <w:spacing w:line="360" w:lineRule="auto"/>
      </w:pPr>
      <w:r>
        <w:t>You are inspiring other students to try something new, take a risk and make someth</w:t>
      </w:r>
      <w:r>
        <w:t xml:space="preserve">ing possible. You are also helping anyone in the world who could find value in your work such as video, an article, blog post, image, and more. </w:t>
      </w:r>
    </w:p>
    <w:p w14:paraId="07D9902F" w14:textId="77777777" w:rsidR="006A4CBB" w:rsidRDefault="00207612" w:rsidP="00076A4B">
      <w:pPr>
        <w:pStyle w:val="Heading1"/>
        <w:spacing w:line="360" w:lineRule="auto"/>
      </w:pPr>
      <w:bookmarkStart w:id="2" w:name="_h4ksoo53s2aq" w:colFirst="0" w:colLast="0"/>
      <w:bookmarkEnd w:id="2"/>
      <w:r>
        <w:t xml:space="preserve">Why would I make my work available publicly? </w:t>
      </w:r>
    </w:p>
    <w:p w14:paraId="407D0CFA" w14:textId="77777777" w:rsidR="006A4CBB" w:rsidRDefault="00207612" w:rsidP="00076A4B">
      <w:pPr>
        <w:numPr>
          <w:ilvl w:val="0"/>
          <w:numId w:val="5"/>
        </w:numPr>
        <w:spacing w:line="360" w:lineRule="auto"/>
      </w:pPr>
      <w:r>
        <w:t>Showcasing your work in the public domain can make the time you s</w:t>
      </w:r>
      <w:r>
        <w:t>pend on your assignments more meaningful, valuable</w:t>
      </w:r>
    </w:p>
    <w:p w14:paraId="1867AB9D" w14:textId="77777777" w:rsidR="006A4CBB" w:rsidRDefault="00207612" w:rsidP="00076A4B">
      <w:pPr>
        <w:numPr>
          <w:ilvl w:val="0"/>
          <w:numId w:val="5"/>
        </w:numPr>
        <w:spacing w:line="360" w:lineRule="auto"/>
      </w:pPr>
      <w:r>
        <w:t xml:space="preserve">A record of your learning will be accessible by friends, family, employers - anyone who wants to see it </w:t>
      </w:r>
    </w:p>
    <w:p w14:paraId="5C2F62E0" w14:textId="77777777" w:rsidR="006A4CBB" w:rsidRDefault="00207612" w:rsidP="00076A4B">
      <w:pPr>
        <w:numPr>
          <w:ilvl w:val="0"/>
          <w:numId w:val="5"/>
        </w:numPr>
        <w:spacing w:line="360" w:lineRule="auto"/>
      </w:pPr>
      <w:r>
        <w:t>By sharing your work, you can support others’ learning beyond the bounds of the course, institution,</w:t>
      </w:r>
      <w:r>
        <w:t xml:space="preserve"> even country of origin</w:t>
      </w:r>
    </w:p>
    <w:p w14:paraId="20F11819" w14:textId="77777777" w:rsidR="006A4CBB" w:rsidRDefault="00207612" w:rsidP="00076A4B">
      <w:pPr>
        <w:numPr>
          <w:ilvl w:val="0"/>
          <w:numId w:val="5"/>
        </w:numPr>
        <w:spacing w:line="360" w:lineRule="auto"/>
      </w:pPr>
      <w:r>
        <w:t>As fodder for continuous quality improvement, to keep deeper conversations alive.</w:t>
      </w:r>
    </w:p>
    <w:p w14:paraId="5C364010" w14:textId="77777777" w:rsidR="006A4CBB" w:rsidRDefault="00207612" w:rsidP="00076A4B">
      <w:pPr>
        <w:numPr>
          <w:ilvl w:val="0"/>
          <w:numId w:val="5"/>
        </w:numPr>
        <w:spacing w:line="360" w:lineRule="auto"/>
      </w:pPr>
      <w:r>
        <w:t xml:space="preserve">When you put so much time, </w:t>
      </w:r>
      <w:proofErr w:type="gramStart"/>
      <w:r>
        <w:t>effort</w:t>
      </w:r>
      <w:proofErr w:type="gramEnd"/>
      <w:r>
        <w:t xml:space="preserve"> and energy into creating something, wouldn’t you want more people to see it beyond just you and your teacher? Wouldn’t you want it to be much bigger and more impactful?</w:t>
      </w:r>
    </w:p>
    <w:p w14:paraId="28447C82" w14:textId="77777777" w:rsidR="006A4CBB" w:rsidRDefault="00207612" w:rsidP="00076A4B">
      <w:pPr>
        <w:pStyle w:val="Heading1"/>
        <w:spacing w:line="360" w:lineRule="auto"/>
      </w:pPr>
      <w:bookmarkStart w:id="3" w:name="_nm0gvhflvps6" w:colFirst="0" w:colLast="0"/>
      <w:bookmarkEnd w:id="3"/>
      <w:r>
        <w:lastRenderedPageBreak/>
        <w:t xml:space="preserve">Why would I openly license my work? </w:t>
      </w:r>
    </w:p>
    <w:p w14:paraId="666940C5" w14:textId="77777777" w:rsidR="006A4CBB" w:rsidRDefault="00207612" w:rsidP="00076A4B">
      <w:pPr>
        <w:numPr>
          <w:ilvl w:val="0"/>
          <w:numId w:val="2"/>
        </w:numPr>
        <w:spacing w:line="360" w:lineRule="auto"/>
      </w:pPr>
      <w:r>
        <w:t>When work is ope</w:t>
      </w:r>
      <w:r>
        <w:t xml:space="preserve">nly licensed, you give others explicit permissions to do certain things with it, such as the 5R permissions (retain, reuse, revise, remix, redistribute). Examples include: </w:t>
      </w:r>
    </w:p>
    <w:p w14:paraId="6EE6B296" w14:textId="77777777" w:rsidR="006A4CBB" w:rsidRDefault="00207612" w:rsidP="00076A4B">
      <w:pPr>
        <w:numPr>
          <w:ilvl w:val="1"/>
          <w:numId w:val="2"/>
        </w:numPr>
        <w:spacing w:line="360" w:lineRule="auto"/>
      </w:pPr>
      <w:r>
        <w:t>Downloading a copy for personal use (rather than relying on a website or Learning M</w:t>
      </w:r>
      <w:r>
        <w:t>anagement System for access, for example)</w:t>
      </w:r>
    </w:p>
    <w:p w14:paraId="235E0959" w14:textId="77777777" w:rsidR="006A4CBB" w:rsidRDefault="00207612" w:rsidP="00076A4B">
      <w:pPr>
        <w:numPr>
          <w:ilvl w:val="1"/>
          <w:numId w:val="2"/>
        </w:numPr>
        <w:spacing w:line="360" w:lineRule="auto"/>
      </w:pPr>
      <w:r>
        <w:t>Incorporating your work in a class presentation, video, or website</w:t>
      </w:r>
    </w:p>
    <w:p w14:paraId="699961B0" w14:textId="77777777" w:rsidR="006A4CBB" w:rsidRDefault="00207612" w:rsidP="00076A4B">
      <w:pPr>
        <w:numPr>
          <w:ilvl w:val="1"/>
          <w:numId w:val="2"/>
        </w:numPr>
        <w:spacing w:line="360" w:lineRule="auto"/>
      </w:pPr>
      <w:r>
        <w:t>Translating into different languages</w:t>
      </w:r>
    </w:p>
    <w:p w14:paraId="3C458C48" w14:textId="77777777" w:rsidR="006A4CBB" w:rsidRDefault="00207612" w:rsidP="00076A4B">
      <w:pPr>
        <w:numPr>
          <w:ilvl w:val="1"/>
          <w:numId w:val="2"/>
        </w:numPr>
        <w:spacing w:line="360" w:lineRule="auto"/>
      </w:pPr>
      <w:r>
        <w:t>Combine your work with something else to create something new</w:t>
      </w:r>
    </w:p>
    <w:p w14:paraId="53237CD9" w14:textId="77777777" w:rsidR="006A4CBB" w:rsidRDefault="00207612" w:rsidP="00076A4B">
      <w:pPr>
        <w:numPr>
          <w:ilvl w:val="1"/>
          <w:numId w:val="2"/>
        </w:numPr>
        <w:spacing w:line="360" w:lineRule="auto"/>
      </w:pPr>
      <w:r>
        <w:t>Share this work with others</w:t>
      </w:r>
    </w:p>
    <w:p w14:paraId="137970BE" w14:textId="77777777" w:rsidR="006A4CBB" w:rsidRDefault="00207612" w:rsidP="00076A4B">
      <w:pPr>
        <w:numPr>
          <w:ilvl w:val="0"/>
          <w:numId w:val="1"/>
        </w:numPr>
        <w:spacing w:line="360" w:lineRule="auto"/>
      </w:pPr>
      <w:r>
        <w:t>To put values in act</w:t>
      </w:r>
      <w:r>
        <w:t>ion, to reduce costs for learners, to democratize learning, to embrace multiple ways of knowing.</w:t>
      </w:r>
    </w:p>
    <w:p w14:paraId="34E6EFAF" w14:textId="77777777" w:rsidR="006A4CBB" w:rsidRDefault="00207612" w:rsidP="00076A4B">
      <w:pPr>
        <w:numPr>
          <w:ilvl w:val="0"/>
          <w:numId w:val="1"/>
        </w:numPr>
        <w:spacing w:line="360" w:lineRule="auto"/>
      </w:pPr>
      <w:r>
        <w:t>If you’ve ever benefited from using Open resources, you would see how easy it is to be assured that what you are using is not copyrighted. You can pass this on</w:t>
      </w:r>
      <w:r>
        <w:t xml:space="preserve"> and help someone else who could find value in your work. A great way to share knowledge - isn’t that what education is all about?</w:t>
      </w:r>
    </w:p>
    <w:sectPr w:rsidR="006A4CBB">
      <w:footerReference w:type="default" r:id="rId10"/>
      <w:pgSz w:w="12240" w:h="2016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7BD7" w14:textId="77777777" w:rsidR="00207612" w:rsidRDefault="00207612">
      <w:pPr>
        <w:spacing w:line="240" w:lineRule="auto"/>
      </w:pPr>
      <w:r>
        <w:separator/>
      </w:r>
    </w:p>
  </w:endnote>
  <w:endnote w:type="continuationSeparator" w:id="0">
    <w:p w14:paraId="22115A4D" w14:textId="77777777" w:rsidR="00207612" w:rsidRDefault="00207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9A14" w14:textId="77777777" w:rsidR="006A4CBB" w:rsidRDefault="00207612">
    <w:pPr>
      <w:jc w:val="center"/>
      <w:rPr>
        <w:sz w:val="20"/>
        <w:szCs w:val="20"/>
      </w:rPr>
    </w:pPr>
    <w:r>
      <w:fldChar w:fldCharType="begin"/>
    </w:r>
    <w:r>
      <w:instrText xml:space="preserve"> HYPERLINK "http://creativecommons.org/licenses/by-sa/4.0/" \h </w:instrText>
    </w:r>
    <w:r>
      <w:fldChar w:fldCharType="separate"/>
    </w:r>
    <w:r>
      <w:rPr>
        <w:noProof/>
        <w:sz w:val="20"/>
        <w:szCs w:val="20"/>
      </w:rPr>
      <w:drawing>
        <wp:inline distT="19050" distB="19050" distL="19050" distR="19050" wp14:anchorId="3368080D" wp14:editId="65C851B5">
          <wp:extent cx="838200" cy="292100"/>
          <wp:effectExtent l="0" t="0" r="0" b="0"/>
          <wp:docPr id="2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29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fldChar w:fldCharType="end"/>
    </w:r>
    <w:r>
      <w:rPr>
        <w:sz w:val="20"/>
        <w:szCs w:val="20"/>
      </w:rPr>
      <w:t>This work is licensed under a Creative Co</w:t>
    </w:r>
    <w:r>
      <w:rPr>
        <w:sz w:val="20"/>
        <w:szCs w:val="20"/>
      </w:rPr>
      <w:t xml:space="preserve">mmons </w:t>
    </w:r>
    <w:hyperlink r:id="rId2">
      <w:r>
        <w:rPr>
          <w:color w:val="1155CC"/>
          <w:sz w:val="20"/>
          <w:szCs w:val="20"/>
          <w:u w:val="single"/>
        </w:rPr>
        <w:t>Attribution-</w:t>
      </w:r>
      <w:proofErr w:type="spellStart"/>
      <w:r>
        <w:rPr>
          <w:color w:val="1155CC"/>
          <w:sz w:val="20"/>
          <w:szCs w:val="20"/>
          <w:u w:val="single"/>
        </w:rPr>
        <w:t>ShareAlike</w:t>
      </w:r>
      <w:proofErr w:type="spellEnd"/>
      <w:r>
        <w:rPr>
          <w:color w:val="1155CC"/>
          <w:sz w:val="20"/>
          <w:szCs w:val="20"/>
          <w:u w:val="single"/>
        </w:rPr>
        <w:t xml:space="preserve"> 4.0 International</w:t>
      </w:r>
    </w:hyperlink>
    <w:r>
      <w:rPr>
        <w:sz w:val="20"/>
        <w:szCs w:val="20"/>
      </w:rPr>
      <w:t xml:space="preserve"> License.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292E" w14:textId="77777777" w:rsidR="00207612" w:rsidRDefault="00207612">
      <w:pPr>
        <w:spacing w:line="240" w:lineRule="auto"/>
      </w:pPr>
      <w:r>
        <w:separator/>
      </w:r>
    </w:p>
  </w:footnote>
  <w:footnote w:type="continuationSeparator" w:id="0">
    <w:p w14:paraId="0E0AF734" w14:textId="77777777" w:rsidR="00207612" w:rsidRDefault="00207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01FD"/>
    <w:multiLevelType w:val="multilevel"/>
    <w:tmpl w:val="D786C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FC32EB"/>
    <w:multiLevelType w:val="multilevel"/>
    <w:tmpl w:val="32AAF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464604"/>
    <w:multiLevelType w:val="multilevel"/>
    <w:tmpl w:val="71DEB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C47251"/>
    <w:multiLevelType w:val="multilevel"/>
    <w:tmpl w:val="B6FA0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715759"/>
    <w:multiLevelType w:val="multilevel"/>
    <w:tmpl w:val="987E9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BB"/>
    <w:rsid w:val="00076A4B"/>
    <w:rsid w:val="00207612"/>
    <w:rsid w:val="006A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4855"/>
  <w15:docId w15:val="{9FF4F21D-D021-44C6-B481-B717BD39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plash.com/photos/qWlkCwBnwOE?utm_source=unsplash&amp;utm_medium=referral&amp;utm_content=creditCopyTex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nsplash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4.0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NIHARIKA VENKATRAJ</cp:lastModifiedBy>
  <cp:revision>3</cp:revision>
  <dcterms:created xsi:type="dcterms:W3CDTF">2023-04-20T15:56:00Z</dcterms:created>
  <dcterms:modified xsi:type="dcterms:W3CDTF">2023-04-20T15:57:00Z</dcterms:modified>
</cp:coreProperties>
</file>