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1744F" w14:textId="77777777" w:rsidR="006E180D" w:rsidRDefault="006E180D" w:rsidP="00931FA5">
      <w:pPr>
        <w:spacing w:line="360" w:lineRule="auto"/>
      </w:pPr>
    </w:p>
    <w:p w14:paraId="1157CAF3" w14:textId="77777777" w:rsidR="006E180D" w:rsidRDefault="006E180D" w:rsidP="00931FA5">
      <w:pPr>
        <w:spacing w:line="360" w:lineRule="auto"/>
      </w:pPr>
    </w:p>
    <w:p w14:paraId="7011945B" w14:textId="77777777" w:rsidR="006E180D" w:rsidRDefault="00D3586B" w:rsidP="00931FA5">
      <w:pPr>
        <w:pStyle w:val="Title"/>
        <w:spacing w:line="360" w:lineRule="auto"/>
        <w:rPr>
          <w:sz w:val="40"/>
          <w:szCs w:val="40"/>
        </w:rPr>
      </w:pPr>
      <w:bookmarkStart w:id="0" w:name="_svftp0haiq1y" w:colFirst="0" w:colLast="0"/>
      <w:bookmarkEnd w:id="0"/>
      <w:r>
        <w:rPr>
          <w:sz w:val="40"/>
          <w:szCs w:val="40"/>
        </w:rPr>
        <w:t>Virtual Group Work Session - Takeaways</w:t>
      </w:r>
    </w:p>
    <w:p w14:paraId="6D755D38" w14:textId="77777777" w:rsidR="006E180D" w:rsidRDefault="006E180D" w:rsidP="00931FA5">
      <w:pPr>
        <w:spacing w:line="360" w:lineRule="auto"/>
      </w:pPr>
    </w:p>
    <w:p w14:paraId="4A86186A" w14:textId="77777777" w:rsidR="006E180D" w:rsidRDefault="00D3586B" w:rsidP="00931FA5">
      <w:pPr>
        <w:pStyle w:val="Heading1"/>
        <w:spacing w:line="360" w:lineRule="auto"/>
      </w:pPr>
      <w:bookmarkStart w:id="1" w:name="_977vxgsx3ujf" w:colFirst="0" w:colLast="0"/>
      <w:bookmarkEnd w:id="1"/>
      <w:r>
        <w:t>Questions</w:t>
      </w:r>
    </w:p>
    <w:p w14:paraId="15638A14" w14:textId="77777777" w:rsidR="006E180D" w:rsidRDefault="00D3586B" w:rsidP="00931FA5">
      <w:p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 questions do you have about the session today? Please list them below and Sarah/Mel will answer accordingly.</w:t>
      </w:r>
    </w:p>
    <w:p w14:paraId="26B4E680" w14:textId="77777777" w:rsidR="006E180D" w:rsidRDefault="00D3586B" w:rsidP="00931FA5">
      <w:pPr>
        <w:numPr>
          <w:ilvl w:val="0"/>
          <w:numId w:val="3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does recording the session(s) work with breakout rooms?</w:t>
      </w:r>
    </w:p>
    <w:p w14:paraId="04FB900D" w14:textId="77777777" w:rsidR="006E180D" w:rsidRDefault="00D3586B" w:rsidP="00931FA5">
      <w:pPr>
        <w:numPr>
          <w:ilvl w:val="0"/>
          <w:numId w:val="3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is your attendance?</w:t>
      </w:r>
    </w:p>
    <w:p w14:paraId="41D1E424" w14:textId="77777777" w:rsidR="006E180D" w:rsidRDefault="00D3586B" w:rsidP="00931FA5">
      <w:pPr>
        <w:numPr>
          <w:ilvl w:val="0"/>
          <w:numId w:val="3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do you set up breakout rooms?</w:t>
      </w:r>
    </w:p>
    <w:p w14:paraId="2C2A135E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6535D244" w14:textId="77777777" w:rsidR="006E180D" w:rsidRDefault="00D3586B" w:rsidP="00931FA5">
      <w:pPr>
        <w:pStyle w:val="Heading1"/>
        <w:spacing w:line="360" w:lineRule="auto"/>
      </w:pPr>
      <w:bookmarkStart w:id="2" w:name="_k89kvda3r7fb" w:colFirst="0" w:colLast="0"/>
      <w:bookmarkEnd w:id="2"/>
      <w:r>
        <w:t>Extensions</w:t>
      </w:r>
    </w:p>
    <w:p w14:paraId="5CD061BA" w14:textId="77777777" w:rsidR="006E180D" w:rsidRDefault="00D3586B" w:rsidP="00931FA5">
      <w:p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could yo</w:t>
      </w:r>
      <w:r>
        <w:rPr>
          <w:rFonts w:ascii="Open Sans" w:eastAsia="Open Sans" w:hAnsi="Open Sans" w:cs="Open Sans"/>
        </w:rPr>
        <w:t>u take the group work strategy showcased here today and add to it?</w:t>
      </w:r>
    </w:p>
    <w:p w14:paraId="41421368" w14:textId="77777777" w:rsidR="006E180D" w:rsidRDefault="00D3586B" w:rsidP="00931FA5">
      <w:pPr>
        <w:numPr>
          <w:ilvl w:val="0"/>
          <w:numId w:val="4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Share different Excel documents and work through Excel formulas together</w:t>
      </w:r>
    </w:p>
    <w:p w14:paraId="1EEF59C5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5F539E00" w14:textId="77777777" w:rsidR="006E180D" w:rsidRDefault="00D3586B" w:rsidP="00931FA5">
      <w:pPr>
        <w:pStyle w:val="Heading1"/>
        <w:spacing w:line="360" w:lineRule="auto"/>
      </w:pPr>
      <w:bookmarkStart w:id="3" w:name="_2yr5npenxsvp" w:colFirst="0" w:colLast="0"/>
      <w:bookmarkEnd w:id="3"/>
      <w:r>
        <w:t>Lessons Learned</w:t>
      </w:r>
    </w:p>
    <w:p w14:paraId="25E15220" w14:textId="77777777" w:rsidR="006E180D" w:rsidRDefault="00D3586B" w:rsidP="00931FA5">
      <w:pPr>
        <w:spacing w:line="360" w:lineRule="auto"/>
      </w:pPr>
      <w:r>
        <w:t xml:space="preserve">What did you learn today? </w:t>
      </w:r>
    </w:p>
    <w:p w14:paraId="50184D39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Be precise in what you’re requesting of the students</w:t>
      </w:r>
    </w:p>
    <w:p w14:paraId="4F575501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Planning is key</w:t>
      </w:r>
    </w:p>
    <w:p w14:paraId="6464E446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Man</w:t>
      </w:r>
      <w:r>
        <w:rPr>
          <w:rFonts w:ascii="Open Sans" w:eastAsia="Open Sans" w:hAnsi="Open Sans" w:cs="Open Sans"/>
        </w:rPr>
        <w:t>y things in the classroom are transferable in the online environment</w:t>
      </w:r>
    </w:p>
    <w:p w14:paraId="0D963443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Shows students the value of showing up for class (using active learning in the synchronous session)</w:t>
      </w:r>
    </w:p>
    <w:p w14:paraId="565FB838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Have groups work on application-based activities that help them either practice a simil</w:t>
      </w:r>
      <w:r>
        <w:rPr>
          <w:rFonts w:ascii="Open Sans" w:eastAsia="Open Sans" w:hAnsi="Open Sans" w:cs="Open Sans"/>
        </w:rPr>
        <w:t>ar assessment or have them work on the assessments; make it applicable to the course/outcomes/real world of work</w:t>
      </w:r>
    </w:p>
    <w:p w14:paraId="312B19EE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Allow students to group themselves by their topic of choice</w:t>
      </w:r>
    </w:p>
    <w:p w14:paraId="5D8E9447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Allow students time in class to work in groups</w:t>
      </w:r>
    </w:p>
    <w:p w14:paraId="41DB594F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Give students guiding documents with</w:t>
      </w:r>
      <w:r>
        <w:rPr>
          <w:rFonts w:ascii="Open Sans" w:eastAsia="Open Sans" w:hAnsi="Open Sans" w:cs="Open Sans"/>
        </w:rPr>
        <w:t xml:space="preserve"> time frames for each component of the activity</w:t>
      </w:r>
    </w:p>
    <w:p w14:paraId="16FE0CA9" w14:textId="77777777" w:rsidR="006E180D" w:rsidRDefault="00D3586B" w:rsidP="00931FA5">
      <w:pPr>
        <w:numPr>
          <w:ilvl w:val="0"/>
          <w:numId w:val="5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Give students roles to take on within the group</w:t>
      </w:r>
    </w:p>
    <w:p w14:paraId="2B386485" w14:textId="77777777" w:rsidR="006E180D" w:rsidRDefault="006E180D" w:rsidP="00931FA5">
      <w:pPr>
        <w:pStyle w:val="Heading1"/>
        <w:spacing w:line="360" w:lineRule="auto"/>
      </w:pPr>
      <w:bookmarkStart w:id="4" w:name="_bln8f5vbzzvb" w:colFirst="0" w:colLast="0"/>
      <w:bookmarkEnd w:id="4"/>
    </w:p>
    <w:p w14:paraId="2D7513D7" w14:textId="77777777" w:rsidR="006E180D" w:rsidRDefault="00D3586B" w:rsidP="00931FA5">
      <w:pPr>
        <w:pStyle w:val="Heading1"/>
        <w:spacing w:line="360" w:lineRule="auto"/>
      </w:pPr>
      <w:bookmarkStart w:id="5" w:name="_bz8h6yk1fc89" w:colFirst="0" w:colLast="0"/>
      <w:bookmarkEnd w:id="5"/>
      <w:r>
        <w:t>Reflective Practice</w:t>
      </w:r>
    </w:p>
    <w:p w14:paraId="7F86EA8E" w14:textId="77777777" w:rsidR="006E180D" w:rsidRDefault="00D3586B" w:rsidP="00931FA5">
      <w:p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Consider the following reflective practice questions. You do not need to share your reflections with the group. These questions are simply to help you develop a deeper reflective practice in your teaching.</w:t>
      </w:r>
    </w:p>
    <w:p w14:paraId="75E1466A" w14:textId="77777777" w:rsidR="006E180D" w:rsidRDefault="00D3586B" w:rsidP="00931FA5">
      <w:pPr>
        <w:numPr>
          <w:ilvl w:val="0"/>
          <w:numId w:val="6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 is your experience with group work in your ow</w:t>
      </w:r>
      <w:r>
        <w:rPr>
          <w:rFonts w:ascii="Open Sans" w:eastAsia="Open Sans" w:hAnsi="Open Sans" w:cs="Open Sans"/>
        </w:rPr>
        <w:t>n class(es)? How do you think the strategy shared today helps your execution of group work in future class(es)?</w:t>
      </w:r>
    </w:p>
    <w:p w14:paraId="5E574206" w14:textId="77777777" w:rsidR="006E180D" w:rsidRDefault="00D3586B" w:rsidP="00931FA5">
      <w:pPr>
        <w:numPr>
          <w:ilvl w:val="1"/>
          <w:numId w:val="6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Mining Trade Show - students worked in groups, recorded their session, and posted in forums in Moodle; a few bumps but successful; used small gr</w:t>
      </w:r>
      <w:r>
        <w:rPr>
          <w:rFonts w:ascii="Open Sans" w:eastAsia="Open Sans" w:hAnsi="Open Sans" w:cs="Open Sans"/>
        </w:rPr>
        <w:t>oups; format was open (video, mixed media, etc.); students solved their own tech issues/challenges</w:t>
      </w:r>
    </w:p>
    <w:p w14:paraId="548CC136" w14:textId="77777777" w:rsidR="006E180D" w:rsidRDefault="00D3586B" w:rsidP="00931FA5">
      <w:pPr>
        <w:numPr>
          <w:ilvl w:val="1"/>
          <w:numId w:val="6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Attendance issues so difficult to put students into groups; how do I overcome this challenge?</w:t>
      </w:r>
    </w:p>
    <w:p w14:paraId="36DD1713" w14:textId="77777777" w:rsidR="006E180D" w:rsidRDefault="00D3586B" w:rsidP="00931FA5">
      <w:pPr>
        <w:numPr>
          <w:ilvl w:val="0"/>
          <w:numId w:val="6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Is there anything demonstrated here today that you are still fe</w:t>
      </w:r>
      <w:r>
        <w:rPr>
          <w:rFonts w:ascii="Open Sans" w:eastAsia="Open Sans" w:hAnsi="Open Sans" w:cs="Open Sans"/>
        </w:rPr>
        <w:t xml:space="preserve">eling uncomfortable with? Reach out to Sarah or Mel for further support. </w:t>
      </w:r>
    </w:p>
    <w:p w14:paraId="5ACB014D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38FDD92A" w14:textId="77777777" w:rsidR="006E180D" w:rsidRDefault="00D3586B" w:rsidP="00931FA5">
      <w:pPr>
        <w:pStyle w:val="Heading1"/>
        <w:spacing w:line="360" w:lineRule="auto"/>
      </w:pPr>
      <w:bookmarkStart w:id="6" w:name="_4g8cgq5o3jum" w:colFirst="0" w:colLast="0"/>
      <w:bookmarkEnd w:id="6"/>
      <w:r>
        <w:t>Resources and Support</w:t>
      </w:r>
    </w:p>
    <w:p w14:paraId="7D80F333" w14:textId="77777777" w:rsidR="006E180D" w:rsidRDefault="006E180D" w:rsidP="00931FA5">
      <w:pPr>
        <w:spacing w:line="360" w:lineRule="auto"/>
      </w:pPr>
    </w:p>
    <w:p w14:paraId="56FEEEA7" w14:textId="77777777" w:rsidR="006E180D" w:rsidRDefault="00D3586B" w:rsidP="00931FA5">
      <w:pPr>
        <w:spacing w:line="360" w:lineRule="auto"/>
        <w:rPr>
          <w:rFonts w:ascii="Open Sans" w:eastAsia="Open Sans" w:hAnsi="Open Sans" w:cs="Open Sans"/>
        </w:rPr>
      </w:pPr>
      <w:hyperlink r:id="rId7">
        <w:r>
          <w:rPr>
            <w:rFonts w:ascii="Open Sans" w:eastAsia="Open Sans" w:hAnsi="Open Sans" w:cs="Open Sans"/>
            <w:color w:val="1155CC"/>
            <w:u w:val="single"/>
          </w:rPr>
          <w:t>Video Breakout Rooms</w:t>
        </w:r>
      </w:hyperlink>
      <w:r>
        <w:rPr>
          <w:rFonts w:ascii="Open Sans" w:eastAsia="Open Sans" w:hAnsi="Open Sans" w:cs="Open Sans"/>
        </w:rPr>
        <w:t xml:space="preserve"> by Zoom</w:t>
      </w:r>
    </w:p>
    <w:p w14:paraId="0D1651B7" w14:textId="77777777" w:rsidR="006E180D" w:rsidRDefault="00D3586B" w:rsidP="00931FA5">
      <w:pPr>
        <w:numPr>
          <w:ilvl w:val="0"/>
          <w:numId w:val="2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Learn how to use and manage Zoom Video Breakout Rooms.</w:t>
      </w:r>
    </w:p>
    <w:p w14:paraId="2C49932D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1D9FF9F2" w14:textId="77777777" w:rsidR="006E180D" w:rsidRDefault="00D3586B" w:rsidP="00931FA5">
      <w:pPr>
        <w:spacing w:line="360" w:lineRule="auto"/>
        <w:rPr>
          <w:rFonts w:ascii="Open Sans" w:eastAsia="Open Sans" w:hAnsi="Open Sans" w:cs="Open Sans"/>
        </w:rPr>
      </w:pPr>
      <w:hyperlink r:id="rId8">
        <w:r>
          <w:rPr>
            <w:rFonts w:ascii="Open Sans" w:eastAsia="Open Sans" w:hAnsi="Open Sans" w:cs="Open Sans"/>
            <w:color w:val="1155CC"/>
            <w:u w:val="single"/>
          </w:rPr>
          <w:t>Pre-Assign Breakout Room</w:t>
        </w:r>
      </w:hyperlink>
      <w:r>
        <w:rPr>
          <w:rFonts w:ascii="Open Sans" w:eastAsia="Open Sans" w:hAnsi="Open Sans" w:cs="Open Sans"/>
        </w:rPr>
        <w:t xml:space="preserve"> by Zoom</w:t>
      </w:r>
    </w:p>
    <w:p w14:paraId="1D446F2A" w14:textId="77777777" w:rsidR="006E180D" w:rsidRDefault="00D3586B" w:rsidP="00931FA5">
      <w:pPr>
        <w:numPr>
          <w:ilvl w:val="0"/>
          <w:numId w:val="1"/>
        </w:num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 pre-assign breakout rooms, students must have a Zoom account. Have your students create their own Zoom account and provide you</w:t>
      </w:r>
      <w:r>
        <w:rPr>
          <w:rFonts w:ascii="Open Sans" w:eastAsia="Open Sans" w:hAnsi="Open Sans" w:cs="Open Sans"/>
        </w:rPr>
        <w:t xml:space="preserve"> with the emails they used to create their account. (FYI all Cambrian students have access to Zoom with their @mycambrian emails). </w:t>
      </w:r>
    </w:p>
    <w:p w14:paraId="65696537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175CC959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5DA5110E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p w14:paraId="208C28FE" w14:textId="77777777" w:rsidR="006E180D" w:rsidRDefault="006E180D" w:rsidP="00931FA5">
      <w:pPr>
        <w:spacing w:line="360" w:lineRule="auto"/>
        <w:rPr>
          <w:rFonts w:ascii="Open Sans" w:eastAsia="Open Sans" w:hAnsi="Open Sans" w:cs="Open Sans"/>
        </w:rPr>
      </w:pPr>
    </w:p>
    <w:sectPr w:rsidR="006E180D">
      <w:headerReference w:type="default" r:id="rId9"/>
      <w:pgSz w:w="12240" w:h="15840"/>
      <w:pgMar w:top="0" w:right="72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625E" w14:textId="77777777" w:rsidR="00D3586B" w:rsidRDefault="00D3586B">
      <w:pPr>
        <w:spacing w:line="240" w:lineRule="auto"/>
      </w:pPr>
      <w:r>
        <w:separator/>
      </w:r>
    </w:p>
  </w:endnote>
  <w:endnote w:type="continuationSeparator" w:id="0">
    <w:p w14:paraId="54C8DCC6" w14:textId="77777777" w:rsidR="00D3586B" w:rsidRDefault="00D35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A657" w14:textId="77777777" w:rsidR="00D3586B" w:rsidRDefault="00D3586B">
      <w:pPr>
        <w:spacing w:line="240" w:lineRule="auto"/>
      </w:pPr>
      <w:r>
        <w:separator/>
      </w:r>
    </w:p>
  </w:footnote>
  <w:footnote w:type="continuationSeparator" w:id="0">
    <w:p w14:paraId="215FB2FF" w14:textId="77777777" w:rsidR="00D3586B" w:rsidRDefault="00D35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1CB5" w14:textId="77777777" w:rsidR="006E180D" w:rsidRDefault="00D3586B"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 wp14:anchorId="33237A2D" wp14:editId="7312D31B">
              <wp:simplePos x="0" y="0"/>
              <wp:positionH relativeFrom="page">
                <wp:posOffset>-66674</wp:posOffset>
              </wp:positionH>
              <wp:positionV relativeFrom="page">
                <wp:posOffset>-90487</wp:posOffset>
              </wp:positionV>
              <wp:extent cx="481013" cy="16773525"/>
              <wp:effectExtent l="0" t="0" r="0" b="0"/>
              <wp:wrapSquare wrapText="bothSides" distT="114300" distB="11430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1013" cy="16773525"/>
                        <a:chOff x="1090950" y="506500"/>
                        <a:chExt cx="204600" cy="67404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090950" y="506500"/>
                          <a:ext cx="146100" cy="6740400"/>
                        </a:xfrm>
                        <a:prstGeom prst="rect">
                          <a:avLst/>
                        </a:prstGeom>
                        <a:solidFill>
                          <a:srgbClr val="429B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9ACF1" w14:textId="77777777" w:rsidR="006E180D" w:rsidRDefault="006E180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1237050" y="506500"/>
                          <a:ext cx="58500" cy="6740400"/>
                        </a:xfrm>
                        <a:prstGeom prst="rect">
                          <a:avLst/>
                        </a:prstGeom>
                        <a:solidFill>
                          <a:srgbClr val="ADC87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468FD4" w14:textId="77777777" w:rsidR="006E180D" w:rsidRDefault="006E180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-66674</wp:posOffset>
              </wp:positionH>
              <wp:positionV relativeFrom="page">
                <wp:posOffset>-90487</wp:posOffset>
              </wp:positionV>
              <wp:extent cx="481013" cy="16773525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013" cy="16773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E48"/>
    <w:multiLevelType w:val="multilevel"/>
    <w:tmpl w:val="65FE1B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5379A2"/>
    <w:multiLevelType w:val="multilevel"/>
    <w:tmpl w:val="2BD4BE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8D572D"/>
    <w:multiLevelType w:val="multilevel"/>
    <w:tmpl w:val="25C8AD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88A1427"/>
    <w:multiLevelType w:val="multilevel"/>
    <w:tmpl w:val="C3B47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193D1B"/>
    <w:multiLevelType w:val="multilevel"/>
    <w:tmpl w:val="DB0C0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1A3768"/>
    <w:multiLevelType w:val="multilevel"/>
    <w:tmpl w:val="90047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D"/>
    <w:rsid w:val="006E180D"/>
    <w:rsid w:val="00931FA5"/>
    <w:rsid w:val="00D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ACD8"/>
  <w15:docId w15:val="{E9891B34-2F7D-47B3-B4B0-9619D0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Open Sans" w:eastAsia="Open Sans" w:hAnsi="Open Sans" w:cs="Open Sans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Open Sans" w:eastAsia="Open Sans" w:hAnsi="Open Sans" w:cs="Open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360032752671-Pre-assigning-participants-to-breakout-ro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bPpdyn16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NIHARIKA VENKATRAJ</cp:lastModifiedBy>
  <cp:revision>3</cp:revision>
  <dcterms:created xsi:type="dcterms:W3CDTF">2023-04-19T16:53:00Z</dcterms:created>
  <dcterms:modified xsi:type="dcterms:W3CDTF">2023-04-19T16:53:00Z</dcterms:modified>
</cp:coreProperties>
</file>